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2C1" w:rsidRPr="00FE42C1" w:rsidRDefault="00FE42C1" w:rsidP="00FE42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42C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8C68A3" w:rsidRDefault="00FE42C1" w:rsidP="00FE42C1">
      <w:pPr>
        <w:spacing w:after="0"/>
        <w:jc w:val="center"/>
        <w:rPr>
          <w:rFonts w:ascii="Times New Roman" w:hAnsi="Times New Roman" w:cs="Times New Roman"/>
        </w:rPr>
      </w:pPr>
      <w:r w:rsidRPr="00FE42C1">
        <w:rPr>
          <w:rFonts w:ascii="Times New Roman" w:hAnsi="Times New Roman" w:cs="Times New Roman"/>
        </w:rPr>
        <w:t xml:space="preserve">по </w:t>
      </w:r>
      <w:r w:rsidR="008C68A3">
        <w:rPr>
          <w:rFonts w:ascii="Times New Roman" w:hAnsi="Times New Roman" w:cs="Times New Roman"/>
        </w:rPr>
        <w:t>участию в конференции «Мониторинг природных и техногенных систем»</w:t>
      </w:r>
    </w:p>
    <w:p w:rsidR="00721308" w:rsidRPr="00FE42C1" w:rsidRDefault="008C68A3" w:rsidP="00FE42C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использованием </w:t>
      </w:r>
      <w:r w:rsidR="00FE42C1" w:rsidRPr="00FE42C1">
        <w:rPr>
          <w:rFonts w:ascii="Times New Roman" w:hAnsi="Times New Roman" w:cs="Times New Roman"/>
        </w:rPr>
        <w:t xml:space="preserve">системы </w:t>
      </w:r>
      <w:proofErr w:type="spellStart"/>
      <w:r w:rsidR="00FE42C1" w:rsidRPr="00FE42C1">
        <w:rPr>
          <w:rFonts w:ascii="Times New Roman" w:hAnsi="Times New Roman" w:cs="Times New Roman"/>
        </w:rPr>
        <w:t>видеоконференц</w:t>
      </w:r>
      <w:proofErr w:type="spellEnd"/>
      <w:r w:rsidR="00FE42C1" w:rsidRPr="00FE42C1">
        <w:rPr>
          <w:rFonts w:ascii="Times New Roman" w:hAnsi="Times New Roman" w:cs="Times New Roman"/>
        </w:rPr>
        <w:t xml:space="preserve"> связи (ВКС) </w:t>
      </w:r>
      <w:proofErr w:type="spellStart"/>
      <w:r w:rsidR="00FE42C1" w:rsidRPr="00FE42C1">
        <w:rPr>
          <w:rFonts w:ascii="Times New Roman" w:hAnsi="Times New Roman" w:cs="Times New Roman"/>
          <w:lang w:val="en-US"/>
        </w:rPr>
        <w:t>OpenMeetings</w:t>
      </w:r>
      <w:proofErr w:type="spellEnd"/>
    </w:p>
    <w:p w:rsidR="00FE42C1" w:rsidRDefault="00FE42C1" w:rsidP="00FE42C1">
      <w:pPr>
        <w:jc w:val="center"/>
        <w:rPr>
          <w:rFonts w:ascii="Times New Roman" w:hAnsi="Times New Roman" w:cs="Times New Roman"/>
        </w:rPr>
      </w:pPr>
    </w:p>
    <w:p w:rsidR="00B60538" w:rsidRDefault="00B60538" w:rsidP="00E544FD">
      <w:pPr>
        <w:pStyle w:val="1"/>
        <w:jc w:val="both"/>
      </w:pPr>
      <w:r>
        <w:t>Сведения о подключении</w:t>
      </w:r>
    </w:p>
    <w:p w:rsidR="002E23C1" w:rsidRPr="002E23C1" w:rsidRDefault="002E23C1" w:rsidP="002E23C1">
      <w:pPr>
        <w:pStyle w:val="2"/>
      </w:pPr>
      <w:r>
        <w:t>Адрес для подключения</w:t>
      </w:r>
    </w:p>
    <w:p w:rsidR="00B60538" w:rsidRDefault="00B60538" w:rsidP="00E544FD">
      <w:pPr>
        <w:ind w:firstLine="567"/>
        <w:jc w:val="both"/>
        <w:rPr>
          <w:lang w:val="en-US"/>
        </w:rPr>
      </w:pPr>
      <w:r>
        <w:t xml:space="preserve">Система ВКС доступна по адресу </w:t>
      </w:r>
      <w:hyperlink r:id="rId6" w:history="1">
        <w:r w:rsidRPr="00B60538">
          <w:rPr>
            <w:rStyle w:val="a3"/>
            <w:lang w:val="en-US"/>
          </w:rPr>
          <w:t>https</w:t>
        </w:r>
        <w:r w:rsidRPr="00B60538">
          <w:rPr>
            <w:rStyle w:val="a3"/>
          </w:rPr>
          <w:t>://</w:t>
        </w:r>
        <w:proofErr w:type="spellStart"/>
        <w:r w:rsidRPr="00B60538">
          <w:rPr>
            <w:rStyle w:val="a3"/>
            <w:lang w:val="en-US"/>
          </w:rPr>
          <w:t>vconf</w:t>
        </w:r>
        <w:proofErr w:type="spellEnd"/>
        <w:r w:rsidRPr="00B60538">
          <w:rPr>
            <w:rStyle w:val="a3"/>
          </w:rPr>
          <w:t>.</w:t>
        </w:r>
        <w:proofErr w:type="spellStart"/>
        <w:r w:rsidRPr="00B60538">
          <w:rPr>
            <w:rStyle w:val="a3"/>
            <w:lang w:val="en-US"/>
          </w:rPr>
          <w:t>icmm</w:t>
        </w:r>
        <w:proofErr w:type="spellEnd"/>
        <w:r w:rsidRPr="00B60538">
          <w:rPr>
            <w:rStyle w:val="a3"/>
          </w:rPr>
          <w:t>.</w:t>
        </w:r>
        <w:proofErr w:type="spellStart"/>
        <w:r w:rsidRPr="00B60538">
          <w:rPr>
            <w:rStyle w:val="a3"/>
            <w:lang w:val="en-US"/>
          </w:rPr>
          <w:t>ru</w:t>
        </w:r>
        <w:proofErr w:type="spellEnd"/>
        <w:r w:rsidRPr="00B60538">
          <w:rPr>
            <w:rStyle w:val="a3"/>
          </w:rPr>
          <w:t>:5443/</w:t>
        </w:r>
        <w:proofErr w:type="spellStart"/>
        <w:r w:rsidRPr="00B60538">
          <w:rPr>
            <w:rStyle w:val="a3"/>
            <w:lang w:val="en-US"/>
          </w:rPr>
          <w:t>openmeetings</w:t>
        </w:r>
        <w:proofErr w:type="spellEnd"/>
      </w:hyperlink>
    </w:p>
    <w:p w:rsidR="0066586D" w:rsidRPr="0066586D" w:rsidRDefault="0066586D" w:rsidP="00E544FD">
      <w:pPr>
        <w:ind w:firstLine="567"/>
        <w:jc w:val="both"/>
      </w:pPr>
      <w:r>
        <w:t xml:space="preserve">Адрес конференции </w:t>
      </w:r>
      <w:hyperlink r:id="rId7" w:anchor="room/18" w:history="1">
        <w:r w:rsidRPr="0066586D">
          <w:rPr>
            <w:rStyle w:val="a3"/>
          </w:rPr>
          <w:t>https://vconf.icmm.ru:5443/openmeetings/#room/18</w:t>
        </w:r>
      </w:hyperlink>
    </w:p>
    <w:p w:rsidR="002E23C1" w:rsidRDefault="002E23C1" w:rsidP="002E23C1">
      <w:pPr>
        <w:pStyle w:val="2"/>
      </w:pPr>
      <w:r>
        <w:t>Системные требования</w:t>
      </w:r>
    </w:p>
    <w:p w:rsidR="002E23C1" w:rsidRPr="002E23C1" w:rsidRDefault="002E23C1" w:rsidP="004F4E9E">
      <w:pPr>
        <w:spacing w:after="0"/>
        <w:ind w:firstLine="567"/>
      </w:pPr>
      <w:r>
        <w:t xml:space="preserve">Для подключения необходимо устойчивое </w:t>
      </w:r>
      <w:proofErr w:type="spellStart"/>
      <w:r>
        <w:t>интернет-соединение</w:t>
      </w:r>
      <w:proofErr w:type="spellEnd"/>
      <w:r>
        <w:t xml:space="preserve"> </w:t>
      </w:r>
      <w:proofErr w:type="gramStart"/>
      <w:r>
        <w:t>и  браузер</w:t>
      </w:r>
      <w:proofErr w:type="gramEnd"/>
      <w:r>
        <w:t xml:space="preserve"> с поддержкой </w:t>
      </w:r>
      <w:r>
        <w:rPr>
          <w:lang w:val="en-US"/>
        </w:rPr>
        <w:t>HTML</w:t>
      </w:r>
      <w:r>
        <w:t>5. Эту технологию поддерживают все современные браузеры.</w:t>
      </w:r>
    </w:p>
    <w:p w:rsidR="00FE42C1" w:rsidRDefault="00FE42C1" w:rsidP="00E544FD">
      <w:pPr>
        <w:pStyle w:val="1"/>
        <w:jc w:val="both"/>
      </w:pPr>
      <w:r>
        <w:t>Регистрация</w:t>
      </w:r>
    </w:p>
    <w:p w:rsidR="00B60538" w:rsidRDefault="00FE42C1" w:rsidP="004F4E9E">
      <w:pPr>
        <w:spacing w:after="0"/>
        <w:ind w:firstLine="567"/>
        <w:jc w:val="both"/>
      </w:pPr>
      <w:r>
        <w:t xml:space="preserve">Для </w:t>
      </w:r>
      <w:r w:rsidR="00B60538">
        <w:t xml:space="preserve">доступа к сервису необходимо пройти процедуру регистрации. </w:t>
      </w:r>
      <w:r>
        <w:t xml:space="preserve">Сотрудникам ИМСС </w:t>
      </w:r>
      <w:proofErr w:type="spellStart"/>
      <w:r>
        <w:t>УрО</w:t>
      </w:r>
      <w:proofErr w:type="spellEnd"/>
      <w:r>
        <w:t xml:space="preserve"> РАН, ИТХ </w:t>
      </w:r>
      <w:proofErr w:type="spellStart"/>
      <w:r>
        <w:t>УрО</w:t>
      </w:r>
      <w:proofErr w:type="spellEnd"/>
      <w:r>
        <w:t xml:space="preserve"> РАН и ПФИЦ </w:t>
      </w:r>
      <w:proofErr w:type="spellStart"/>
      <w:r>
        <w:t>УрО</w:t>
      </w:r>
      <w:proofErr w:type="spellEnd"/>
      <w:r>
        <w:t xml:space="preserve"> РАН, имеющим единую учётную запись для доступа к информационным сервисам ПФИЦ, </w:t>
      </w:r>
      <w:r w:rsidR="00B60538">
        <w:t xml:space="preserve">проходить регистрацию не обязательно. </w:t>
      </w:r>
      <w:r w:rsidR="00E544FD">
        <w:t xml:space="preserve"> </w:t>
      </w:r>
      <w:r w:rsidR="00B60538">
        <w:t xml:space="preserve">Для регистрации нужно нажать кнопку </w:t>
      </w:r>
      <w:r w:rsidR="00E544FD" w:rsidRPr="0066586D">
        <w:rPr>
          <w:b/>
        </w:rPr>
        <w:t>Регистрация</w:t>
      </w:r>
      <w:r w:rsidR="00E544FD">
        <w:t xml:space="preserve"> (рис.1)</w:t>
      </w:r>
    </w:p>
    <w:p w:rsidR="00E544FD" w:rsidRDefault="00E544FD" w:rsidP="00E544F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095625" cy="1859822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7079" cy="189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4FD" w:rsidRDefault="00E544FD" w:rsidP="00E544FD">
      <w:pPr>
        <w:jc w:val="center"/>
      </w:pPr>
      <w:r>
        <w:t>Рисунок 1.</w:t>
      </w:r>
    </w:p>
    <w:p w:rsidR="00E544FD" w:rsidRPr="00B60538" w:rsidRDefault="00E544FD" w:rsidP="00E544FD">
      <w:pPr>
        <w:ind w:firstLine="567"/>
        <w:jc w:val="both"/>
      </w:pPr>
      <w:r>
        <w:t xml:space="preserve">В форме регистрации все поля обязательны для заполнения. После заполнения полей нужно нажать кнопку </w:t>
      </w:r>
      <w:proofErr w:type="gramStart"/>
      <w:r w:rsidRPr="0066586D">
        <w:rPr>
          <w:b/>
        </w:rPr>
        <w:t>Регистрировать</w:t>
      </w:r>
      <w:proofErr w:type="gramEnd"/>
      <w:r>
        <w:t xml:space="preserve"> (рис. 2).</w:t>
      </w:r>
    </w:p>
    <w:p w:rsidR="00B60538" w:rsidRDefault="00E544FD" w:rsidP="00E544F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14650" cy="263478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986" cy="2690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4FD" w:rsidRDefault="00E544FD" w:rsidP="00E544FD">
      <w:pPr>
        <w:jc w:val="center"/>
      </w:pPr>
      <w:r>
        <w:lastRenderedPageBreak/>
        <w:t>Рисунок 2.</w:t>
      </w:r>
    </w:p>
    <w:p w:rsidR="00E544FD" w:rsidRDefault="00E544FD" w:rsidP="004F4E9E">
      <w:pPr>
        <w:ind w:firstLine="567"/>
        <w:jc w:val="both"/>
      </w:pPr>
      <w:r>
        <w:t xml:space="preserve">В течение 1-2 минут после нажатия кнопки </w:t>
      </w:r>
      <w:proofErr w:type="gramStart"/>
      <w:r w:rsidRPr="0066586D">
        <w:rPr>
          <w:b/>
        </w:rPr>
        <w:t>Регистрировать</w:t>
      </w:r>
      <w:proofErr w:type="gramEnd"/>
      <w:r>
        <w:t xml:space="preserve"> на указанный Вами при регистрации почтовый адрес придет письмо со ссылкой для подтверждения почтового адреса. Для завершения регистрации и активации Вашей учётной записи нужно пройти по ссылке в письме.</w:t>
      </w:r>
    </w:p>
    <w:p w:rsidR="00E544FD" w:rsidRDefault="00E544FD" w:rsidP="00E544FD">
      <w:pPr>
        <w:pStyle w:val="1"/>
      </w:pPr>
      <w:r>
        <w:t xml:space="preserve">Вход </w:t>
      </w:r>
    </w:p>
    <w:p w:rsidR="00E544FD" w:rsidRDefault="00E544FD" w:rsidP="00E544FD">
      <w:pPr>
        <w:ind w:firstLine="567"/>
      </w:pPr>
      <w:r>
        <w:t xml:space="preserve">Для входа требуется ввести логин и пароль, указанные при регистрации. Если Вы проходили процедуру регистрации, то поле Домен нужно оставить без изменений – </w:t>
      </w:r>
      <w:r w:rsidRPr="0066586D">
        <w:rPr>
          <w:b/>
          <w:lang w:val="en-US"/>
        </w:rPr>
        <w:t>local</w:t>
      </w:r>
      <w:r w:rsidRPr="0066586D">
        <w:rPr>
          <w:b/>
        </w:rPr>
        <w:t xml:space="preserve"> </w:t>
      </w:r>
      <w:r w:rsidRPr="0066586D">
        <w:rPr>
          <w:b/>
          <w:lang w:val="en-US"/>
        </w:rPr>
        <w:t>DB</w:t>
      </w:r>
      <w:r w:rsidRPr="0066586D">
        <w:rPr>
          <w:b/>
        </w:rPr>
        <w:t>(</w:t>
      </w:r>
      <w:r w:rsidRPr="0066586D">
        <w:rPr>
          <w:b/>
          <w:lang w:val="en-US"/>
        </w:rPr>
        <w:t>internal</w:t>
      </w:r>
      <w:r w:rsidRPr="0066586D">
        <w:rPr>
          <w:b/>
        </w:rPr>
        <w:t>)</w:t>
      </w:r>
      <w:r>
        <w:t xml:space="preserve">. Если Вы являетесь сотрудником ИМСС </w:t>
      </w:r>
      <w:proofErr w:type="spellStart"/>
      <w:r>
        <w:t>УрО</w:t>
      </w:r>
      <w:proofErr w:type="spellEnd"/>
      <w:r>
        <w:t xml:space="preserve"> РАН, ИТХ </w:t>
      </w:r>
      <w:proofErr w:type="spellStart"/>
      <w:r>
        <w:t>УрО</w:t>
      </w:r>
      <w:proofErr w:type="spellEnd"/>
      <w:r>
        <w:t xml:space="preserve"> РАН или ПФИЦ </w:t>
      </w:r>
      <w:proofErr w:type="spellStart"/>
      <w:r>
        <w:t>УрО</w:t>
      </w:r>
      <w:proofErr w:type="spellEnd"/>
      <w:r>
        <w:t xml:space="preserve"> РАН и ис</w:t>
      </w:r>
      <w:r w:rsidR="008C68A3">
        <w:t xml:space="preserve">пользуете единую учётную запись, то в поле Домен нужно указать </w:t>
      </w:r>
      <w:r w:rsidR="008C68A3" w:rsidRPr="0066586D">
        <w:rPr>
          <w:b/>
          <w:lang w:val="en-US"/>
        </w:rPr>
        <w:t>ICMM</w:t>
      </w:r>
      <w:r w:rsidR="008C68A3" w:rsidRPr="008C68A3">
        <w:t xml:space="preserve"> (</w:t>
      </w:r>
      <w:r w:rsidR="008C68A3">
        <w:t>выбрать из выпадающего списка</w:t>
      </w:r>
      <w:r w:rsidR="008C68A3" w:rsidRPr="008C68A3">
        <w:t>)</w:t>
      </w:r>
      <w:r w:rsidR="008C68A3">
        <w:t xml:space="preserve">. </w:t>
      </w:r>
    </w:p>
    <w:p w:rsidR="008C68A3" w:rsidRPr="008C68A3" w:rsidRDefault="008C68A3" w:rsidP="008C68A3">
      <w:pPr>
        <w:pStyle w:val="1"/>
      </w:pPr>
      <w:r>
        <w:t>Использование</w:t>
      </w:r>
    </w:p>
    <w:p w:rsidR="002E23C1" w:rsidRDefault="008C68A3" w:rsidP="004F4E9E">
      <w:pPr>
        <w:spacing w:after="0"/>
        <w:ind w:firstLine="567"/>
        <w:jc w:val="both"/>
      </w:pPr>
      <w:r>
        <w:t>После успешной авторизации пользователи попадают в личный кабинет.</w:t>
      </w:r>
    </w:p>
    <w:p w:rsidR="00E544FD" w:rsidRDefault="002E23C1" w:rsidP="004F4E9E">
      <w:pPr>
        <w:spacing w:after="0"/>
        <w:ind w:firstLine="567"/>
        <w:jc w:val="both"/>
      </w:pPr>
      <w:r>
        <w:t>Если Вы планируете использовать веб-камеру или микрофон, рекомендуется предварительно произвести их настройку. Для этого нужно пройти по ссылке Настройки (рис. 3)</w:t>
      </w:r>
    </w:p>
    <w:p w:rsidR="002E23C1" w:rsidRDefault="002E23C1" w:rsidP="002E23C1">
      <w:pPr>
        <w:jc w:val="both"/>
      </w:pPr>
      <w:r>
        <w:rPr>
          <w:noProof/>
          <w:lang w:eastAsia="ru-RU"/>
        </w:rPr>
        <w:drawing>
          <wp:inline distT="0" distB="0" distL="0" distR="0">
            <wp:extent cx="6029325" cy="3675835"/>
            <wp:effectExtent l="0" t="0" r="0" b="127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3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058" cy="368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3C1" w:rsidRDefault="002E23C1" w:rsidP="004F4E9E">
      <w:pPr>
        <w:jc w:val="center"/>
      </w:pPr>
      <w:r>
        <w:t>Рисунок 3</w:t>
      </w:r>
    </w:p>
    <w:p w:rsidR="002E23C1" w:rsidRDefault="002E23C1" w:rsidP="004F4E9E">
      <w:pPr>
        <w:spacing w:after="0"/>
        <w:ind w:firstLine="567"/>
        <w:jc w:val="both"/>
      </w:pPr>
      <w:r>
        <w:t xml:space="preserve">Для подключения к трансляции конференции в верхнем меню нужно выбрать </w:t>
      </w:r>
      <w:r w:rsidRPr="0066586D">
        <w:rPr>
          <w:b/>
        </w:rPr>
        <w:t xml:space="preserve">Комнаты –&gt; Конференция </w:t>
      </w:r>
      <w:proofErr w:type="spellStart"/>
      <w:r w:rsidRPr="0066586D">
        <w:rPr>
          <w:b/>
        </w:rPr>
        <w:t>МПиТС</w:t>
      </w:r>
      <w:proofErr w:type="spellEnd"/>
      <w:r>
        <w:t xml:space="preserve"> либо пройти по ссылке </w:t>
      </w:r>
      <w:hyperlink r:id="rId11" w:anchor="room/18" w:history="1">
        <w:r w:rsidRPr="002E23C1">
          <w:rPr>
            <w:rStyle w:val="a3"/>
          </w:rPr>
          <w:t>https://vconf.icmm.ru:5443/openmeetings/#room/18</w:t>
        </w:r>
      </w:hyperlink>
    </w:p>
    <w:p w:rsidR="002E23C1" w:rsidRDefault="00841423" w:rsidP="004F4E9E">
      <w:pPr>
        <w:spacing w:after="0"/>
        <w:ind w:firstLine="567"/>
        <w:jc w:val="both"/>
      </w:pPr>
      <w:r>
        <w:t>Экран самой конференции выглядит следующим образом:</w:t>
      </w:r>
    </w:p>
    <w:p w:rsidR="00841423" w:rsidRDefault="00841423" w:rsidP="00841423">
      <w:pPr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009299" cy="26574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4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4087" cy="2668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1423" w:rsidRDefault="00841423" w:rsidP="00841423">
      <w:pPr>
        <w:jc w:val="both"/>
      </w:pPr>
      <w:r>
        <w:t>На экране можно выделить 4 зоны:</w:t>
      </w:r>
    </w:p>
    <w:p w:rsidR="00841423" w:rsidRDefault="00841423" w:rsidP="00841423">
      <w:pPr>
        <w:pStyle w:val="a4"/>
        <w:numPr>
          <w:ilvl w:val="0"/>
          <w:numId w:val="1"/>
        </w:numPr>
        <w:jc w:val="both"/>
      </w:pPr>
      <w:r>
        <w:t>Верхнее меню</w:t>
      </w:r>
    </w:p>
    <w:p w:rsidR="00841423" w:rsidRDefault="00841423" w:rsidP="00841423">
      <w:pPr>
        <w:pStyle w:val="a4"/>
        <w:numPr>
          <w:ilvl w:val="0"/>
          <w:numId w:val="1"/>
        </w:numPr>
        <w:jc w:val="both"/>
      </w:pPr>
      <w:r>
        <w:t xml:space="preserve">Панель участников. </w:t>
      </w:r>
    </w:p>
    <w:p w:rsidR="00841423" w:rsidRDefault="00841423" w:rsidP="00841423">
      <w:pPr>
        <w:pStyle w:val="a4"/>
        <w:numPr>
          <w:ilvl w:val="0"/>
          <w:numId w:val="1"/>
        </w:numPr>
        <w:jc w:val="both"/>
      </w:pPr>
      <w:r>
        <w:t>Доска для рисования</w:t>
      </w:r>
    </w:p>
    <w:p w:rsidR="00841423" w:rsidRDefault="00841423" w:rsidP="00841423">
      <w:pPr>
        <w:pStyle w:val="a4"/>
        <w:numPr>
          <w:ilvl w:val="0"/>
          <w:numId w:val="1"/>
        </w:numPr>
        <w:jc w:val="both"/>
      </w:pPr>
      <w:r>
        <w:t>Чат (по умолчанию свёрнут справа)</w:t>
      </w:r>
    </w:p>
    <w:p w:rsidR="00841423" w:rsidRDefault="00841423" w:rsidP="00841423">
      <w:pPr>
        <w:pStyle w:val="2"/>
      </w:pPr>
      <w:r>
        <w:t>Панель участников</w:t>
      </w:r>
    </w:p>
    <w:p w:rsidR="00841423" w:rsidRDefault="00841423" w:rsidP="004F4E9E">
      <w:pPr>
        <w:spacing w:after="0" w:line="276" w:lineRule="auto"/>
        <w:ind w:firstLine="567"/>
      </w:pPr>
      <w:r>
        <w:t xml:space="preserve">Здесь отображается список всех участников, подключенных к конференции. Также </w:t>
      </w:r>
      <w:r w:rsidR="0047779B">
        <w:t>в верхней части панели доступны кнопки, позволяющие запросить у модератора дополнительные возможности:</w:t>
      </w:r>
    </w:p>
    <w:p w:rsidR="0047779B" w:rsidRDefault="0047779B" w:rsidP="004F4E9E">
      <w:pPr>
        <w:spacing w:after="0" w:line="276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2571750" cy="1136731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5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5615" cy="116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779B" w:rsidRDefault="0047779B" w:rsidP="004F4E9E">
      <w:pPr>
        <w:spacing w:after="0" w:line="276" w:lineRule="auto"/>
        <w:ind w:firstLine="567"/>
        <w:jc w:val="both"/>
      </w:pPr>
      <w:r>
        <w:t>1 – запросить право включения видеокамеры; 2 – запросить право включения микрофона; 3 - запросить права докладчика; 4 – запросить право рисовать на доске.</w:t>
      </w:r>
    </w:p>
    <w:p w:rsidR="0047779B" w:rsidRDefault="0047779B" w:rsidP="004F4E9E">
      <w:pPr>
        <w:spacing w:after="0" w:line="276" w:lineRule="auto"/>
        <w:ind w:firstLine="567"/>
        <w:jc w:val="both"/>
      </w:pPr>
      <w:r>
        <w:t>Запрошенные права будут доступны лишь после того как модератор подтвердит делегирование полномочий.</w:t>
      </w:r>
    </w:p>
    <w:p w:rsidR="0047779B" w:rsidRDefault="0047779B" w:rsidP="004F4E9E">
      <w:pPr>
        <w:pStyle w:val="2"/>
        <w:spacing w:line="276" w:lineRule="auto"/>
      </w:pPr>
      <w:r>
        <w:t>Доска для рисования</w:t>
      </w:r>
    </w:p>
    <w:p w:rsidR="0047779B" w:rsidRDefault="0047779B" w:rsidP="004F4E9E">
      <w:pPr>
        <w:spacing w:after="0" w:line="276" w:lineRule="auto"/>
        <w:ind w:firstLine="567"/>
      </w:pPr>
      <w:r>
        <w:t>Это один из основных элементов, доступных докладчику. Также докладчику будет доступна возможность демонстрации слайдов или демонстрации выбранного окна приложения.</w:t>
      </w:r>
    </w:p>
    <w:p w:rsidR="004F4E9E" w:rsidRDefault="004F4E9E" w:rsidP="004F4E9E">
      <w:pPr>
        <w:spacing w:after="0" w:line="276" w:lineRule="auto"/>
        <w:ind w:firstLine="567"/>
      </w:pPr>
      <w:r>
        <w:t>Для просмотра презентаций и других медиа-материалов, которые докладчик решил сделать доступными для просмотра нужно нажать кнопку в правом верхнем углу экрана:</w:t>
      </w:r>
    </w:p>
    <w:p w:rsidR="004F4E9E" w:rsidRDefault="004F4E9E" w:rsidP="004F4E9E">
      <w:pPr>
        <w:ind w:firstLine="567"/>
        <w:jc w:val="center"/>
      </w:pPr>
      <w:r>
        <w:rPr>
          <w:noProof/>
          <w:lang w:eastAsia="ru-RU"/>
        </w:rPr>
        <w:drawing>
          <wp:inline distT="0" distB="0" distL="0" distR="0">
            <wp:extent cx="2409825" cy="1159677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6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0826" cy="1189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E9E" w:rsidRDefault="004F4E9E" w:rsidP="004F4E9E">
      <w:pPr>
        <w:ind w:firstLine="567"/>
        <w:jc w:val="center"/>
      </w:pPr>
    </w:p>
    <w:p w:rsidR="0047779B" w:rsidRDefault="0047779B" w:rsidP="0047779B">
      <w:pPr>
        <w:pStyle w:val="2"/>
      </w:pPr>
      <w:r>
        <w:lastRenderedPageBreak/>
        <w:t>Чат</w:t>
      </w:r>
    </w:p>
    <w:p w:rsidR="0047779B" w:rsidRDefault="0047779B" w:rsidP="0047779B">
      <w:pPr>
        <w:ind w:firstLine="567"/>
      </w:pPr>
      <w:r>
        <w:t>Позволяет обмениваться текстовыми сообщениями между участниками конференции.</w:t>
      </w:r>
    </w:p>
    <w:p w:rsidR="004F4E9E" w:rsidRDefault="004F4E9E" w:rsidP="004F4E9E">
      <w:pPr>
        <w:pStyle w:val="1"/>
      </w:pPr>
      <w:r>
        <w:t>Выход</w:t>
      </w:r>
    </w:p>
    <w:p w:rsidR="004F4E9E" w:rsidRDefault="004F4E9E" w:rsidP="004F4E9E">
      <w:r>
        <w:t xml:space="preserve">Для того чтобы отключить трансляцию конференции нужно нажать </w:t>
      </w:r>
      <w:r w:rsidRPr="0066586D">
        <w:rPr>
          <w:b/>
        </w:rPr>
        <w:t>Выход</w:t>
      </w:r>
      <w:r>
        <w:t xml:space="preserve"> верхнем меню экрана конференции</w:t>
      </w:r>
    </w:p>
    <w:p w:rsidR="0066586D" w:rsidRPr="004F4E9E" w:rsidRDefault="004F4E9E" w:rsidP="004F4E9E">
      <w:r>
        <w:t xml:space="preserve">Для полного выхода из системы сначала требуется выйти из конференции, а </w:t>
      </w:r>
      <w:r w:rsidR="0066586D">
        <w:t xml:space="preserve">затем нажать ссылку </w:t>
      </w:r>
      <w:r w:rsidR="0066586D" w:rsidRPr="0066586D">
        <w:rPr>
          <w:b/>
        </w:rPr>
        <w:t>Выход</w:t>
      </w:r>
      <w:r w:rsidR="0066586D">
        <w:t xml:space="preserve"> в правом верхнем меню личного кабинета.</w:t>
      </w:r>
      <w:bookmarkStart w:id="0" w:name="_GoBack"/>
      <w:bookmarkEnd w:id="0"/>
    </w:p>
    <w:sectPr w:rsidR="0066586D" w:rsidRPr="004F4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34A0"/>
    <w:multiLevelType w:val="hybridMultilevel"/>
    <w:tmpl w:val="81BEEF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2C1"/>
    <w:rsid w:val="002E23C1"/>
    <w:rsid w:val="0047779B"/>
    <w:rsid w:val="004F4E9E"/>
    <w:rsid w:val="0066586D"/>
    <w:rsid w:val="00721308"/>
    <w:rsid w:val="00841423"/>
    <w:rsid w:val="008C68A3"/>
    <w:rsid w:val="00B60538"/>
    <w:rsid w:val="00E544FD"/>
    <w:rsid w:val="00FE4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1530E1-2EBF-47F2-9598-446E3EC6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42C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23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42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6053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2E23C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8414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hyperlink" Target="https://vconf.icmm.ru:5443/openmeetings/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conf.icmm.ru:5443/openmeetings" TargetMode="External"/><Relationship Id="rId11" Type="http://schemas.openxmlformats.org/officeDocument/2006/relationships/hyperlink" Target="https://vconf.icmm.ru:5443/openmeeting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251BD-7FDA-48C7-853C-328A43EDD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Чугунов Денис</dc:creator>
  <cp:keywords/>
  <dc:description/>
  <cp:lastModifiedBy>Чугунов Денис</cp:lastModifiedBy>
  <cp:revision>2</cp:revision>
  <dcterms:created xsi:type="dcterms:W3CDTF">2019-11-21T06:27:00Z</dcterms:created>
  <dcterms:modified xsi:type="dcterms:W3CDTF">2019-11-21T09:19:00Z</dcterms:modified>
</cp:coreProperties>
</file>